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D715D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Wykonawca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KRS/CEiDG)</w:t>
      </w:r>
    </w:p>
    <w:p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:rsidR="00484F88" w:rsidRPr="00D715D2" w:rsidRDefault="00484F88" w:rsidP="00C4103F">
      <w:pPr>
        <w:rPr>
          <w:rFonts w:ascii="Arial" w:hAnsi="Arial" w:cs="Arial"/>
        </w:rPr>
      </w:pPr>
    </w:p>
    <w:p w:rsidR="00300674" w:rsidRPr="00D715D2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D715D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>s</w:t>
      </w:r>
      <w:r w:rsidR="00C4103F" w:rsidRPr="00D715D2">
        <w:rPr>
          <w:rFonts w:ascii="Arial" w:hAnsi="Arial" w:cs="Arial"/>
          <w:b/>
          <w:sz w:val="20"/>
          <w:szCs w:val="20"/>
        </w:rPr>
        <w:t>kładane na pod</w:t>
      </w:r>
      <w:r w:rsidR="00804F07" w:rsidRPr="00D715D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715D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715D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715D2">
        <w:rPr>
          <w:rFonts w:ascii="Arial" w:hAnsi="Arial" w:cs="Arial"/>
          <w:b/>
          <w:sz w:val="20"/>
          <w:szCs w:val="20"/>
        </w:rPr>
        <w:t>Prawo zamówień publicznych</w:t>
      </w:r>
      <w:r w:rsidRPr="00D715D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D715D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D715D2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D715D2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D715D2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Na potrzeby postę</w:t>
      </w:r>
      <w:r w:rsidR="008D0487" w:rsidRPr="00D715D2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D715D2">
        <w:rPr>
          <w:rFonts w:ascii="Arial" w:hAnsi="Arial" w:cs="Arial"/>
          <w:sz w:val="21"/>
          <w:szCs w:val="21"/>
        </w:rPr>
        <w:t xml:space="preserve">zamówienia </w:t>
      </w:r>
      <w:r w:rsidR="007936D6" w:rsidRPr="00D715D2">
        <w:rPr>
          <w:rFonts w:ascii="Arial" w:hAnsi="Arial" w:cs="Arial"/>
          <w:sz w:val="21"/>
          <w:szCs w:val="21"/>
        </w:rPr>
        <w:t>publicznego</w:t>
      </w:r>
      <w:r w:rsidR="00AB39E6" w:rsidRPr="00D715D2">
        <w:rPr>
          <w:rFonts w:ascii="Arial" w:hAnsi="Arial" w:cs="Arial"/>
          <w:sz w:val="21"/>
          <w:szCs w:val="21"/>
        </w:rPr>
        <w:t xml:space="preserve"> </w:t>
      </w:r>
      <w:r w:rsidR="001670F2" w:rsidRPr="00D715D2">
        <w:rPr>
          <w:rFonts w:ascii="Arial" w:hAnsi="Arial" w:cs="Arial"/>
          <w:sz w:val="21"/>
          <w:szCs w:val="21"/>
        </w:rPr>
        <w:br/>
        <w:t xml:space="preserve">pn. </w:t>
      </w:r>
      <w:r w:rsidR="00A56A1C" w:rsidRPr="00A56A1C">
        <w:rPr>
          <w:rFonts w:ascii="Arial" w:hAnsi="Arial" w:cs="Arial"/>
          <w:b/>
          <w:sz w:val="20"/>
          <w:szCs w:val="20"/>
        </w:rPr>
        <w:t>Wymiana okien na nową stolarkę okienną w budynkach Małopolskiej Agencji Rozwoju Regionalnego S.A. zlokalizowanych  na terenie nieruchomości Business Park Nad Drwiną w Krakowie w budynkach B-3, F4/5, D8/9, D-2 oraz Business Park Kordylewskiego 11 w Krakowie</w:t>
      </w:r>
      <w:r w:rsidR="00AB39E6" w:rsidRPr="00D715D2">
        <w:rPr>
          <w:rFonts w:ascii="Arial" w:hAnsi="Arial" w:cs="Arial"/>
          <w:sz w:val="16"/>
          <w:szCs w:val="16"/>
        </w:rPr>
        <w:t>,</w:t>
      </w:r>
      <w:r w:rsidR="008D0487" w:rsidRPr="00D715D2">
        <w:rPr>
          <w:rFonts w:ascii="Arial" w:hAnsi="Arial" w:cs="Arial"/>
          <w:i/>
          <w:sz w:val="20"/>
          <w:szCs w:val="20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prowadzonego przez </w:t>
      </w:r>
      <w:r w:rsidR="000F5D46">
        <w:rPr>
          <w:rFonts w:ascii="Arial" w:hAnsi="Arial" w:cs="Arial"/>
          <w:sz w:val="21"/>
          <w:szCs w:val="21"/>
        </w:rPr>
        <w:t xml:space="preserve">Małopolską Agencję Rozwoju Regionalnego S.A. </w:t>
      </w:r>
      <w:r w:rsidR="00500358" w:rsidRPr="00D715D2">
        <w:rPr>
          <w:rFonts w:ascii="Arial" w:hAnsi="Arial" w:cs="Arial"/>
          <w:i/>
          <w:sz w:val="16"/>
          <w:szCs w:val="16"/>
        </w:rPr>
        <w:t>,</w:t>
      </w:r>
      <w:r w:rsidR="00500358" w:rsidRPr="00D715D2">
        <w:rPr>
          <w:rFonts w:ascii="Arial" w:hAnsi="Arial" w:cs="Arial"/>
          <w:i/>
          <w:sz w:val="18"/>
          <w:szCs w:val="18"/>
        </w:rPr>
        <w:t xml:space="preserve"> </w:t>
      </w:r>
      <w:r w:rsidR="00500358" w:rsidRPr="00D715D2">
        <w:rPr>
          <w:rFonts w:ascii="Arial" w:hAnsi="Arial" w:cs="Arial"/>
          <w:sz w:val="21"/>
          <w:szCs w:val="21"/>
        </w:rPr>
        <w:t>oświadczam, co następuje:</w:t>
      </w:r>
    </w:p>
    <w:p w:rsidR="0079713A" w:rsidRPr="00D715D2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D715D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OŚWIADCZENIA</w:t>
      </w:r>
      <w:r w:rsidR="00255142" w:rsidRPr="00D715D2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:rsidR="0079713A" w:rsidRPr="00D715D2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D715D2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</w:t>
      </w:r>
      <w:r w:rsidR="009301A2" w:rsidRPr="00D715D2">
        <w:rPr>
          <w:rFonts w:ascii="Arial" w:hAnsi="Arial" w:cs="Arial"/>
          <w:sz w:val="21"/>
          <w:szCs w:val="21"/>
        </w:rPr>
        <w:t xml:space="preserve">ie </w:t>
      </w:r>
      <w:r w:rsidR="008D0487" w:rsidRPr="00D715D2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D715D2">
        <w:rPr>
          <w:rFonts w:ascii="Arial" w:hAnsi="Arial" w:cs="Arial"/>
          <w:sz w:val="21"/>
          <w:szCs w:val="21"/>
        </w:rPr>
        <w:br/>
      </w:r>
      <w:r w:rsidR="00E21B42" w:rsidRPr="00D715D2">
        <w:rPr>
          <w:rFonts w:ascii="Arial" w:hAnsi="Arial" w:cs="Arial"/>
          <w:sz w:val="21"/>
          <w:szCs w:val="21"/>
        </w:rPr>
        <w:t>art.</w:t>
      </w:r>
      <w:r w:rsidR="00AE6FF2" w:rsidRPr="00D715D2">
        <w:rPr>
          <w:rFonts w:ascii="Arial" w:hAnsi="Arial" w:cs="Arial"/>
          <w:sz w:val="21"/>
          <w:szCs w:val="21"/>
        </w:rPr>
        <w:t xml:space="preserve"> 24 ust 1 pkt 12-2</w:t>
      </w:r>
      <w:r w:rsidR="000F5D46">
        <w:rPr>
          <w:rFonts w:ascii="Arial" w:hAnsi="Arial" w:cs="Arial"/>
          <w:sz w:val="21"/>
          <w:szCs w:val="21"/>
        </w:rPr>
        <w:t>2</w:t>
      </w:r>
      <w:r w:rsidR="00AE6FF2" w:rsidRPr="00D715D2">
        <w:rPr>
          <w:rFonts w:ascii="Arial" w:hAnsi="Arial" w:cs="Arial"/>
          <w:sz w:val="21"/>
          <w:szCs w:val="21"/>
        </w:rPr>
        <w:t xml:space="preserve"> </w:t>
      </w:r>
      <w:r w:rsidR="008D0487" w:rsidRPr="00D715D2">
        <w:rPr>
          <w:rFonts w:ascii="Arial" w:hAnsi="Arial" w:cs="Arial"/>
          <w:sz w:val="21"/>
          <w:szCs w:val="21"/>
        </w:rPr>
        <w:t xml:space="preserve">ustawy </w:t>
      </w:r>
      <w:r w:rsidR="00804F07" w:rsidRPr="00D715D2">
        <w:rPr>
          <w:rFonts w:ascii="Arial" w:hAnsi="Arial" w:cs="Arial"/>
          <w:sz w:val="21"/>
          <w:szCs w:val="21"/>
        </w:rPr>
        <w:t>Pzp</w:t>
      </w:r>
      <w:r w:rsidR="008D0487" w:rsidRPr="00D715D2">
        <w:rPr>
          <w:rFonts w:ascii="Arial" w:hAnsi="Arial" w:cs="Arial"/>
          <w:sz w:val="21"/>
          <w:szCs w:val="21"/>
        </w:rPr>
        <w:t>.</w:t>
      </w:r>
    </w:p>
    <w:p w:rsidR="00CF4A74" w:rsidRPr="00D715D2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</w:t>
      </w:r>
      <w:r w:rsidR="00103B61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>…….…….</w:t>
      </w:r>
      <w:r w:rsidR="00103B61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18"/>
          <w:szCs w:val="18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dnia …………</w:t>
      </w:r>
      <w:r w:rsidR="00E14552" w:rsidRPr="00D715D2">
        <w:rPr>
          <w:rFonts w:ascii="Arial" w:hAnsi="Arial" w:cs="Arial"/>
          <w:sz w:val="20"/>
          <w:szCs w:val="20"/>
        </w:rPr>
        <w:t>.</w:t>
      </w:r>
      <w:r w:rsidRPr="00D715D2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D715D2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</w:t>
      </w:r>
      <w:r w:rsidR="002E4A1B">
        <w:rPr>
          <w:rFonts w:ascii="Arial" w:hAnsi="Arial" w:cs="Arial"/>
          <w:sz w:val="20"/>
          <w:szCs w:val="20"/>
        </w:rPr>
        <w:t>..</w:t>
      </w:r>
      <w:r w:rsidRPr="00D715D2">
        <w:rPr>
          <w:rFonts w:ascii="Arial" w:hAnsi="Arial" w:cs="Arial"/>
          <w:sz w:val="20"/>
          <w:szCs w:val="20"/>
        </w:rPr>
        <w:t>………………</w:t>
      </w:r>
    </w:p>
    <w:p w:rsidR="00892E48" w:rsidRPr="00D715D2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3E1710" w:rsidRPr="00D715D2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D715D2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D715D2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715D2">
        <w:rPr>
          <w:rFonts w:ascii="Arial" w:hAnsi="Arial" w:cs="Arial"/>
          <w:sz w:val="21"/>
          <w:szCs w:val="21"/>
        </w:rPr>
        <w:t>podstawy wykluczenia z postę</w:t>
      </w:r>
      <w:r w:rsidRPr="00D715D2">
        <w:rPr>
          <w:rFonts w:ascii="Arial" w:hAnsi="Arial" w:cs="Arial"/>
          <w:sz w:val="21"/>
          <w:szCs w:val="21"/>
        </w:rPr>
        <w:t>powania na podstawie art. …</w:t>
      </w:r>
      <w:r w:rsidR="00B154B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 xml:space="preserve">……. </w:t>
      </w:r>
      <w:r w:rsidR="005031A7" w:rsidRPr="00D715D2">
        <w:rPr>
          <w:rFonts w:ascii="Arial" w:hAnsi="Arial" w:cs="Arial"/>
          <w:sz w:val="21"/>
          <w:szCs w:val="21"/>
        </w:rPr>
        <w:t>u</w:t>
      </w:r>
      <w:r w:rsidR="00434CC2" w:rsidRPr="00D715D2">
        <w:rPr>
          <w:rFonts w:ascii="Arial" w:hAnsi="Arial" w:cs="Arial"/>
          <w:sz w:val="21"/>
          <w:szCs w:val="21"/>
        </w:rPr>
        <w:t>stawy Pzp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D715D2">
        <w:rPr>
          <w:rFonts w:ascii="Arial" w:hAnsi="Arial" w:cs="Arial"/>
          <w:i/>
          <w:sz w:val="16"/>
          <w:szCs w:val="16"/>
        </w:rPr>
        <w:t>ustawy Pzp).</w:t>
      </w:r>
      <w:r w:rsidR="00434CC2" w:rsidRPr="00D715D2">
        <w:rPr>
          <w:rFonts w:ascii="Arial" w:hAnsi="Arial" w:cs="Arial"/>
          <w:sz w:val="20"/>
          <w:szCs w:val="20"/>
        </w:rPr>
        <w:t xml:space="preserve"> </w:t>
      </w:r>
      <w:r w:rsidR="00434CC2" w:rsidRPr="00D715D2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 w:rsidRPr="00D715D2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715D2">
        <w:rPr>
          <w:rFonts w:ascii="Arial" w:hAnsi="Arial" w:cs="Arial"/>
          <w:sz w:val="21"/>
          <w:szCs w:val="21"/>
        </w:rPr>
        <w:t>naprawcze:</w:t>
      </w:r>
      <w:r w:rsidR="00A56074" w:rsidRPr="00D715D2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715D2">
        <w:rPr>
          <w:rFonts w:ascii="Arial" w:hAnsi="Arial" w:cs="Arial"/>
          <w:sz w:val="21"/>
          <w:szCs w:val="21"/>
        </w:rPr>
        <w:t>……………………..</w:t>
      </w:r>
    </w:p>
    <w:p w:rsidR="009301A2" w:rsidRPr="00D715D2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715D2">
        <w:rPr>
          <w:rFonts w:ascii="Arial" w:hAnsi="Arial" w:cs="Arial"/>
          <w:sz w:val="20"/>
          <w:szCs w:val="20"/>
        </w:rPr>
        <w:t>…………………...........</w:t>
      </w:r>
      <w:r w:rsidR="00AE6FF2" w:rsidRPr="00D7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</w:t>
      </w:r>
      <w:r w:rsidRPr="00D715D2">
        <w:rPr>
          <w:rFonts w:ascii="Arial" w:hAnsi="Arial" w:cs="Arial"/>
          <w:i/>
          <w:sz w:val="20"/>
          <w:szCs w:val="20"/>
        </w:rPr>
        <w:t xml:space="preserve">, </w:t>
      </w:r>
      <w:r w:rsidRPr="00D715D2">
        <w:rPr>
          <w:rFonts w:ascii="Arial" w:hAnsi="Arial" w:cs="Arial"/>
          <w:sz w:val="20"/>
          <w:szCs w:val="20"/>
        </w:rPr>
        <w:t>dnia ………</w:t>
      </w:r>
      <w:r w:rsidR="003C4E34" w:rsidRPr="00D715D2">
        <w:rPr>
          <w:rFonts w:ascii="Arial" w:hAnsi="Arial" w:cs="Arial"/>
          <w:sz w:val="20"/>
          <w:szCs w:val="20"/>
        </w:rPr>
        <w:t>…</w:t>
      </w:r>
      <w:r w:rsidRPr="00D715D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D715D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D715D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5142" w:rsidRPr="00D715D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715D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D715D2">
        <w:rPr>
          <w:rFonts w:ascii="Arial" w:hAnsi="Arial" w:cs="Arial"/>
          <w:b/>
          <w:sz w:val="21"/>
          <w:szCs w:val="21"/>
        </w:rPr>
        <w:t>,</w:t>
      </w:r>
      <w:r w:rsidRPr="00D715D2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KTÓREGO </w:t>
      </w:r>
      <w:r w:rsidRPr="00D715D2">
        <w:rPr>
          <w:rFonts w:ascii="Arial" w:hAnsi="Arial" w:cs="Arial"/>
          <w:b/>
          <w:sz w:val="21"/>
          <w:szCs w:val="21"/>
        </w:rPr>
        <w:t>ZASOBY POWOŁUJE SIĘ WYKONAWCA</w:t>
      </w:r>
      <w:r w:rsidR="00A60122">
        <w:rPr>
          <w:rFonts w:ascii="Arial" w:hAnsi="Arial" w:cs="Arial"/>
          <w:b/>
          <w:sz w:val="21"/>
          <w:szCs w:val="21"/>
        </w:rPr>
        <w:t>- art. 22a</w:t>
      </w:r>
      <w:r w:rsidR="003D7458" w:rsidRPr="00D715D2">
        <w:rPr>
          <w:rFonts w:ascii="Arial" w:hAnsi="Arial" w:cs="Arial"/>
          <w:b/>
          <w:sz w:val="21"/>
          <w:szCs w:val="21"/>
        </w:rPr>
        <w:t>:</w:t>
      </w:r>
    </w:p>
    <w:p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D715D2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D715D2">
        <w:rPr>
          <w:rFonts w:ascii="Arial" w:hAnsi="Arial" w:cs="Arial"/>
          <w:sz w:val="21"/>
          <w:szCs w:val="21"/>
        </w:rPr>
        <w:t>ego/</w:t>
      </w:r>
      <w:r w:rsidRPr="00D715D2">
        <w:rPr>
          <w:rFonts w:ascii="Arial" w:hAnsi="Arial" w:cs="Arial"/>
          <w:sz w:val="21"/>
          <w:szCs w:val="21"/>
        </w:rPr>
        <w:t>ych zasoby powołuję się w niniejszym postępowaniu</w:t>
      </w:r>
      <w:r w:rsidR="00287BCD" w:rsidRPr="00D715D2">
        <w:rPr>
          <w:rFonts w:ascii="Arial" w:hAnsi="Arial" w:cs="Arial"/>
          <w:sz w:val="21"/>
          <w:szCs w:val="21"/>
        </w:rPr>
        <w:t>, tj.</w:t>
      </w:r>
      <w:r w:rsidRPr="00D715D2">
        <w:rPr>
          <w:rFonts w:ascii="Arial" w:hAnsi="Arial" w:cs="Arial"/>
          <w:sz w:val="21"/>
          <w:szCs w:val="21"/>
        </w:rPr>
        <w:t>: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sz w:val="20"/>
          <w:szCs w:val="20"/>
        </w:rPr>
        <w:t>………………………………………………</w:t>
      </w:r>
      <w:r w:rsidR="00C22538" w:rsidRPr="00D715D2">
        <w:rPr>
          <w:rFonts w:ascii="Arial" w:hAnsi="Arial" w:cs="Arial"/>
          <w:sz w:val="20"/>
          <w:szCs w:val="20"/>
        </w:rPr>
        <w:t>…………………….</w:t>
      </w:r>
      <w:r w:rsidRPr="00D715D2">
        <w:rPr>
          <w:rFonts w:ascii="Arial" w:hAnsi="Arial" w:cs="Arial"/>
          <w:sz w:val="20"/>
          <w:szCs w:val="20"/>
        </w:rPr>
        <w:t>………………………</w:t>
      </w:r>
      <w:r w:rsidR="00EF741B" w:rsidRPr="00D715D2">
        <w:rPr>
          <w:rFonts w:ascii="Arial" w:hAnsi="Arial" w:cs="Arial"/>
          <w:sz w:val="20"/>
          <w:szCs w:val="20"/>
        </w:rPr>
        <w:t xml:space="preserve"> </w:t>
      </w:r>
      <w:r w:rsidR="00255142" w:rsidRPr="00D715D2">
        <w:rPr>
          <w:rFonts w:ascii="Arial" w:hAnsi="Arial" w:cs="Arial"/>
          <w:i/>
          <w:sz w:val="16"/>
          <w:szCs w:val="16"/>
        </w:rPr>
        <w:t>(p</w:t>
      </w:r>
      <w:r w:rsidR="00EF741B" w:rsidRPr="00D715D2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D715D2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D715D2">
        <w:rPr>
          <w:rFonts w:ascii="Arial" w:hAnsi="Arial" w:cs="Arial"/>
          <w:i/>
          <w:sz w:val="16"/>
          <w:szCs w:val="16"/>
        </w:rPr>
        <w:t>KRS/CEiDG)</w:t>
      </w:r>
      <w:r w:rsidR="00255142" w:rsidRPr="00D715D2">
        <w:rPr>
          <w:rFonts w:ascii="Arial" w:hAnsi="Arial" w:cs="Arial"/>
          <w:i/>
          <w:sz w:val="20"/>
          <w:szCs w:val="20"/>
        </w:rPr>
        <w:t xml:space="preserve"> </w:t>
      </w:r>
      <w:r w:rsidR="003416FE" w:rsidRPr="00D715D2">
        <w:rPr>
          <w:rFonts w:ascii="Arial" w:hAnsi="Arial" w:cs="Arial"/>
          <w:sz w:val="21"/>
          <w:szCs w:val="21"/>
        </w:rPr>
        <w:t>nie podlega</w:t>
      </w:r>
      <w:r w:rsidR="00255142" w:rsidRPr="00D715D2">
        <w:rPr>
          <w:rFonts w:ascii="Arial" w:hAnsi="Arial" w:cs="Arial"/>
          <w:sz w:val="21"/>
          <w:szCs w:val="21"/>
        </w:rPr>
        <w:t>/</w:t>
      </w:r>
      <w:r w:rsidR="003416FE" w:rsidRPr="00D715D2">
        <w:rPr>
          <w:rFonts w:ascii="Arial" w:hAnsi="Arial" w:cs="Arial"/>
          <w:sz w:val="21"/>
          <w:szCs w:val="21"/>
        </w:rPr>
        <w:t>j</w:t>
      </w:r>
      <w:r w:rsidR="00255142" w:rsidRPr="00D715D2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D715D2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</w:t>
      </w:r>
      <w:r w:rsidR="009A42F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D715D2">
        <w:rPr>
          <w:rFonts w:ascii="Arial" w:hAnsi="Arial" w:cs="Arial"/>
          <w:sz w:val="20"/>
          <w:szCs w:val="20"/>
        </w:rPr>
        <w:t>………………………………</w:t>
      </w:r>
    </w:p>
    <w:p w:rsidR="00E86A2B" w:rsidRPr="00D715D2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A60122" w:rsidRDefault="00A60122" w:rsidP="00A60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Wykonawca wypełnia tę część oświadczenia jedynie wtedy, gdy korzysta z zasobów innego podmiotu na podstawie art. 22a ust. 1 i 2 pzp.</w:t>
      </w:r>
    </w:p>
    <w:p w:rsidR="00A60122" w:rsidRPr="00D528AE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528AE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>W przypadku udostępnienia przez dany podmiot zasobów w celu potwierdzenia spełnienia warunków udziału w postępowaniu wymaga się na podstawie art. 25a ust. 3 ustawy Pzp złożenia dodatkowej deklaracji o braku podstaw do wykluczenia tego podmiotu z postępowania</w:t>
      </w:r>
      <w:r w:rsidR="00F4266D">
        <w:rPr>
          <w:rFonts w:ascii="Arial" w:hAnsi="Arial" w:cs="Arial"/>
          <w:i/>
          <w:sz w:val="20"/>
          <w:szCs w:val="20"/>
        </w:rPr>
        <w:t xml:space="preserve"> </w:t>
      </w:r>
      <w:r w:rsidRPr="00F3639C">
        <w:rPr>
          <w:rFonts w:ascii="Arial" w:hAnsi="Arial" w:cs="Arial"/>
          <w:i/>
          <w:sz w:val="20"/>
          <w:szCs w:val="20"/>
        </w:rPr>
        <w:t>do specyfikacji.</w:t>
      </w:r>
    </w:p>
    <w:p w:rsidR="00A60122" w:rsidRPr="00F3639C" w:rsidRDefault="00A60122" w:rsidP="00A6012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F5BAC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5F5BAC" w:rsidRPr="00D715D2" w:rsidRDefault="005F5BA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D715D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D715D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715D2">
        <w:rPr>
          <w:rFonts w:ascii="Arial" w:hAnsi="Arial" w:cs="Arial"/>
          <w:b/>
          <w:sz w:val="21"/>
          <w:szCs w:val="21"/>
        </w:rPr>
        <w:t>NA</w:t>
      </w:r>
      <w:r w:rsidR="00CE6400" w:rsidRPr="00D715D2">
        <w:rPr>
          <w:rFonts w:ascii="Arial" w:hAnsi="Arial" w:cs="Arial"/>
          <w:b/>
          <w:sz w:val="21"/>
          <w:szCs w:val="21"/>
        </w:rPr>
        <w:t xml:space="preserve"> KTÓREGO</w:t>
      </w:r>
      <w:r w:rsidRPr="00D715D2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715D2">
        <w:rPr>
          <w:rFonts w:ascii="Arial" w:hAnsi="Arial" w:cs="Arial"/>
          <w:b/>
          <w:sz w:val="21"/>
          <w:szCs w:val="21"/>
        </w:rPr>
        <w:t>:</w:t>
      </w:r>
    </w:p>
    <w:p w:rsidR="005E176A" w:rsidRPr="00D715D2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D715D2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D715D2">
        <w:rPr>
          <w:rFonts w:ascii="Arial" w:hAnsi="Arial" w:cs="Arial"/>
          <w:sz w:val="21"/>
          <w:szCs w:val="21"/>
        </w:rPr>
        <w:t>będąc</w:t>
      </w:r>
      <w:r w:rsidR="00B37134" w:rsidRPr="00D715D2">
        <w:rPr>
          <w:rFonts w:ascii="Arial" w:hAnsi="Arial" w:cs="Arial"/>
          <w:sz w:val="21"/>
          <w:szCs w:val="21"/>
        </w:rPr>
        <w:t>y/</w:t>
      </w:r>
      <w:r w:rsidR="00D7532C" w:rsidRPr="00D715D2">
        <w:rPr>
          <w:rFonts w:ascii="Arial" w:hAnsi="Arial" w:cs="Arial"/>
          <w:sz w:val="21"/>
          <w:szCs w:val="21"/>
        </w:rPr>
        <w:t>e podwykonawc</w:t>
      </w:r>
      <w:r w:rsidR="009A397D" w:rsidRPr="00D715D2">
        <w:rPr>
          <w:rFonts w:ascii="Arial" w:hAnsi="Arial" w:cs="Arial"/>
          <w:sz w:val="21"/>
          <w:szCs w:val="21"/>
        </w:rPr>
        <w:t>ą/</w:t>
      </w:r>
      <w:r w:rsidR="00D7532C" w:rsidRPr="00D715D2">
        <w:rPr>
          <w:rFonts w:ascii="Arial" w:hAnsi="Arial" w:cs="Arial"/>
          <w:sz w:val="21"/>
          <w:szCs w:val="21"/>
        </w:rPr>
        <w:t>ami</w:t>
      </w:r>
      <w:r w:rsidRPr="00D715D2">
        <w:rPr>
          <w:rFonts w:ascii="Arial" w:hAnsi="Arial" w:cs="Arial"/>
          <w:sz w:val="21"/>
          <w:szCs w:val="21"/>
        </w:rPr>
        <w:t>:</w:t>
      </w:r>
      <w:r w:rsidR="00D7532C" w:rsidRPr="00D715D2">
        <w:rPr>
          <w:rFonts w:ascii="Arial" w:hAnsi="Arial" w:cs="Arial"/>
          <w:sz w:val="21"/>
          <w:szCs w:val="21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D715D2">
        <w:rPr>
          <w:rFonts w:ascii="Arial" w:hAnsi="Arial" w:cs="Arial"/>
          <w:sz w:val="21"/>
          <w:szCs w:val="21"/>
        </w:rPr>
        <w:t>…..….</w:t>
      </w:r>
      <w:r w:rsidRPr="00D715D2">
        <w:rPr>
          <w:rFonts w:ascii="Arial" w:hAnsi="Arial" w:cs="Arial"/>
          <w:sz w:val="21"/>
          <w:szCs w:val="21"/>
        </w:rPr>
        <w:t>……</w:t>
      </w:r>
      <w:r w:rsidR="00B40FC8" w:rsidRPr="00D715D2">
        <w:rPr>
          <w:rFonts w:ascii="Arial" w:hAnsi="Arial" w:cs="Arial"/>
          <w:sz w:val="20"/>
          <w:szCs w:val="20"/>
        </w:rPr>
        <w:t xml:space="preserve"> </w:t>
      </w:r>
      <w:r w:rsidR="00A56607"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D715D2">
        <w:rPr>
          <w:rFonts w:ascii="Arial" w:hAnsi="Arial" w:cs="Arial"/>
          <w:sz w:val="16"/>
          <w:szCs w:val="16"/>
        </w:rPr>
        <w:t>,</w:t>
      </w:r>
      <w:r w:rsidR="00A56607" w:rsidRPr="00D715D2">
        <w:rPr>
          <w:rFonts w:ascii="Arial" w:hAnsi="Arial" w:cs="Arial"/>
          <w:sz w:val="16"/>
          <w:szCs w:val="16"/>
        </w:rPr>
        <w:t xml:space="preserve"> </w:t>
      </w:r>
      <w:r w:rsidR="00E30517" w:rsidRPr="00D715D2">
        <w:rPr>
          <w:rFonts w:ascii="Arial" w:hAnsi="Arial" w:cs="Arial"/>
          <w:sz w:val="21"/>
          <w:szCs w:val="21"/>
        </w:rPr>
        <w:t>nie podlega</w:t>
      </w:r>
      <w:r w:rsidRPr="00D715D2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>o udzielenie zamówienia.</w:t>
      </w:r>
    </w:p>
    <w:p w:rsidR="001D3A19" w:rsidRPr="00D715D2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D715D2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D715D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D715D2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D715D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D715D2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D715D2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715D2">
        <w:rPr>
          <w:rFonts w:ascii="Arial" w:hAnsi="Arial" w:cs="Arial"/>
          <w:sz w:val="21"/>
          <w:szCs w:val="21"/>
        </w:rPr>
        <w:br/>
      </w:r>
      <w:r w:rsidRPr="00D715D2">
        <w:rPr>
          <w:rFonts w:ascii="Arial" w:hAnsi="Arial" w:cs="Arial"/>
          <w:sz w:val="21"/>
          <w:szCs w:val="21"/>
        </w:rPr>
        <w:t xml:space="preserve">i </w:t>
      </w:r>
      <w:r w:rsidR="007E2F69" w:rsidRPr="00D715D2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D715D2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D715D2">
        <w:rPr>
          <w:rFonts w:ascii="Arial" w:hAnsi="Arial" w:cs="Arial"/>
          <w:sz w:val="21"/>
          <w:szCs w:val="21"/>
        </w:rPr>
        <w:t>wprowadzenia zamawiającego w błąd</w:t>
      </w:r>
      <w:r w:rsidRPr="00D715D2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D715D2">
        <w:rPr>
          <w:rFonts w:ascii="Arial" w:hAnsi="Arial" w:cs="Arial"/>
          <w:sz w:val="21"/>
          <w:szCs w:val="21"/>
        </w:rPr>
        <w:t>.</w:t>
      </w:r>
    </w:p>
    <w:p w:rsidR="007E2F69" w:rsidRPr="00D715D2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D715D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</w:t>
      </w:r>
      <w:r w:rsidR="003C4E34" w:rsidRPr="00D715D2">
        <w:rPr>
          <w:rFonts w:ascii="Arial" w:hAnsi="Arial" w:cs="Arial"/>
          <w:sz w:val="21"/>
          <w:szCs w:val="21"/>
        </w:rPr>
        <w:t>…</w:t>
      </w:r>
      <w:r w:rsidRPr="00D715D2">
        <w:rPr>
          <w:rFonts w:ascii="Arial" w:hAnsi="Arial" w:cs="Arial"/>
          <w:sz w:val="21"/>
          <w:szCs w:val="21"/>
        </w:rPr>
        <w:t>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715D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D019F4" w:rsidRDefault="00D019F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019F4" w:rsidRPr="002F14FC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019F4">
        <w:rPr>
          <w:rFonts w:ascii="Arial" w:hAnsi="Arial" w:cs="Arial"/>
          <w:i/>
          <w:sz w:val="16"/>
          <w:szCs w:val="16"/>
        </w:rPr>
        <w:t xml:space="preserve">Wyciąg z ustawy </w:t>
      </w:r>
      <w:r w:rsidRPr="002F14FC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D019F4">
        <w:rPr>
          <w:rFonts w:ascii="Arial" w:hAnsi="Arial" w:cs="Arial"/>
          <w:i/>
          <w:sz w:val="16"/>
          <w:szCs w:val="16"/>
        </w:rPr>
        <w:t>, Dz. U. z 2016 roku, poz. 1020</w:t>
      </w:r>
      <w:r>
        <w:rPr>
          <w:rFonts w:ascii="Arial" w:hAnsi="Arial" w:cs="Arial"/>
          <w:i/>
          <w:sz w:val="16"/>
          <w:szCs w:val="16"/>
        </w:rPr>
        <w:t>: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D019F4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1) (uchylony)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1a) (uchylony)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2)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3)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4)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5)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6)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7)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lastRenderedPageBreak/>
        <w:t>8)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9)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10) (uchylony);</w:t>
      </w:r>
    </w:p>
    <w:p w:rsidR="00D019F4" w:rsidRPr="00D019F4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D019F4">
        <w:rPr>
          <w:rFonts w:ascii="Arial" w:hAnsi="Arial" w:cs="Arial"/>
          <w:i/>
          <w:sz w:val="16"/>
          <w:szCs w:val="16"/>
        </w:rPr>
        <w:t>11) (uchylony).;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12) wykonawcę, który nie wykazał spełniania warunków udziału w postępowaniu lub nie został zaproszony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do negocjacji lub złożenia ofert wstępnych albo ofert, lub nie wykazał braku podstaw wykluczenia;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późn. zm.) lub art. 46 lub art. 48 ustawy z dnia 25 czerwca 2010 r. o sporcie (Dz. U. z 2016 r. poz. 176), 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d) o którym mowa w art. 9 lub art. 10 ustawy z dnia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 czerwca 2012 r. o s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kutkach powierzania wy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konywania pracy cudzoziemcom przebywającym wbrew przepisom na terytorium Rzeczypospolitej Polskiej (Dz. U. poz. 769);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lub nadzorczego, wspólnika spół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ki w spółce jawnej lub partnerskiej albo komplementariusza w spółce komandytowej lub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k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omandytowo--akcyjnej lub prokurenta prawomocnie skazano za przestępstwo, o którym mowa w pkt 13;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15) wykonawcę, wobec którego wydano prawomocny wyrok sądu lub ostateczną decyzję administracyjną o zaleganiu z uiszczeniem podatków, opłat lub składek na ubezpieczen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ia społeczne lub zdrowotne, chy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ba że wykonawca dokonał płatności należnych podatków, opłat lub składek na ubezpieczenia społeczne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l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ub zdrowotne wraz z odsetkami lub grzywnami lub zawarł wiążące porozumienie w sprawie spłaty tych należności;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16) wykonawcę, który w wyniku zamierzonego działania lub rażącego n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iedbalstwa wprowadził zamawiają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18) wykonawcę, który bezprawnie wpływał lub próbował wpłynąć na c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zynności zamawiającego lub pozy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skać informacje poufne, mogące dać mu przewagę w postępowaniu o udzielenie zamówienia;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19) wykonawcę, który brał udział w przygotowaniu postępowania o udziel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enie zamówienia lub którego pra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cownik, a także osoba wykonująca pracę na podstawie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umowy zlecenia, o dzieło, agencyjnej lub innej umowy o świadczenie usług, brał udział w przygotowaniu takiego 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ostępowania, chyba że spowodowa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>ne tym zakłócenie konkurencji może być wyeliminowane w inny sp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osób niż przez wykluczenie wyko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nawcy z udziału w postępowaniu;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</w:t>
      </w:r>
      <w:r w:rsidRPr="00D019F4">
        <w:rPr>
          <w:rFonts w:ascii="Arial" w:eastAsia="Times New Roman" w:hAnsi="Arial" w:cs="Arial"/>
          <w:i/>
          <w:sz w:val="16"/>
          <w:szCs w:val="16"/>
          <w:lang w:eastAsia="pl-PL"/>
        </w:rPr>
        <w:t>2002 r. o odpowiedzialności pod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miotów zbiorowych za czyny zabronione pod groźbą kary (Dz. U. z 2015 r. poz. 1212, 1844 i 1855 oraz z 2016 r. poz. 437 i 544);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22) wykonawcę, wobec którego orzeczono tytułem środka zapobiegawczego zakaz ubiegania się o zamówienia publiczne; </w:t>
      </w:r>
    </w:p>
    <w:p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84" w:rsidRDefault="00785284" w:rsidP="0038231F">
      <w:pPr>
        <w:spacing w:after="0" w:line="240" w:lineRule="auto"/>
      </w:pPr>
      <w:r>
        <w:separator/>
      </w:r>
    </w:p>
  </w:endnote>
  <w:endnote w:type="continuationSeparator" w:id="0">
    <w:p w:rsidR="00785284" w:rsidRDefault="007852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528AE" w:rsidRPr="0027560C" w:rsidRDefault="00A26C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B6948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84" w:rsidRDefault="00785284" w:rsidP="0038231F">
      <w:pPr>
        <w:spacing w:after="0" w:line="240" w:lineRule="auto"/>
      </w:pPr>
      <w:r>
        <w:separator/>
      </w:r>
    </w:p>
  </w:footnote>
  <w:footnote w:type="continuationSeparator" w:id="0">
    <w:p w:rsidR="00785284" w:rsidRDefault="007852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AE" w:rsidRDefault="00D528AE" w:rsidP="0076084D">
    <w:pPr>
      <w:pStyle w:val="Nagwek"/>
      <w:rPr>
        <w:noProof/>
      </w:rPr>
    </w:pPr>
  </w:p>
  <w:p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A56A1C">
      <w:rPr>
        <w:rFonts w:ascii="Garamond" w:hAnsi="Garamond"/>
        <w:b/>
        <w:bCs/>
        <w:sz w:val="18"/>
        <w:szCs w:val="18"/>
      </w:rPr>
      <w:t>21</w:t>
    </w:r>
    <w:r>
      <w:rPr>
        <w:rFonts w:ascii="Garamond" w:hAnsi="Garamond"/>
        <w:b/>
        <w:bCs/>
        <w:sz w:val="18"/>
        <w:szCs w:val="18"/>
      </w:rPr>
      <w:t>/1</w:t>
    </w:r>
    <w:r w:rsidR="00D246E7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 xml:space="preserve">4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4A1B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86D"/>
    <w:rsid w:val="005641F0"/>
    <w:rsid w:val="005A73FB"/>
    <w:rsid w:val="005E176A"/>
    <w:rsid w:val="005F5BAC"/>
    <w:rsid w:val="006440B0"/>
    <w:rsid w:val="0064500B"/>
    <w:rsid w:val="00677C66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840F2"/>
    <w:rsid w:val="00785284"/>
    <w:rsid w:val="007936D6"/>
    <w:rsid w:val="0079713A"/>
    <w:rsid w:val="007E25BD"/>
    <w:rsid w:val="007E2F69"/>
    <w:rsid w:val="00804F07"/>
    <w:rsid w:val="00830AB1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5B4E"/>
    <w:rsid w:val="009469C7"/>
    <w:rsid w:val="00956C26"/>
    <w:rsid w:val="00975C49"/>
    <w:rsid w:val="009A397D"/>
    <w:rsid w:val="009A42F6"/>
    <w:rsid w:val="009A4882"/>
    <w:rsid w:val="009C0C6C"/>
    <w:rsid w:val="009C6DDE"/>
    <w:rsid w:val="009D314C"/>
    <w:rsid w:val="00A058AD"/>
    <w:rsid w:val="00A0658E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6012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4103F"/>
    <w:rsid w:val="00C456FB"/>
    <w:rsid w:val="00C57DEB"/>
    <w:rsid w:val="00C75633"/>
    <w:rsid w:val="00CA441B"/>
    <w:rsid w:val="00CA5F28"/>
    <w:rsid w:val="00CC6896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73E0"/>
    <w:rsid w:val="00E86A2B"/>
    <w:rsid w:val="00EA74CD"/>
    <w:rsid w:val="00EB3286"/>
    <w:rsid w:val="00EB6948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266D"/>
    <w:rsid w:val="00F54680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C0B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C3E-CBE2-4166-9ADB-EA57ADB4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Mariusz Górak</cp:lastModifiedBy>
  <cp:revision>7</cp:revision>
  <cp:lastPrinted>2016-07-26T08:32:00Z</cp:lastPrinted>
  <dcterms:created xsi:type="dcterms:W3CDTF">2019-05-17T10:33:00Z</dcterms:created>
  <dcterms:modified xsi:type="dcterms:W3CDTF">2019-10-08T07:46:00Z</dcterms:modified>
</cp:coreProperties>
</file>